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DF9D1">
      <w:pPr>
        <w:pStyle w:val="2"/>
        <w:pageBreakBefore/>
        <w:spacing w:before="0" w:after="0" w:line="360" w:lineRule="auto"/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</w:pPr>
      <w:bookmarkStart w:id="0" w:name="_Toc22579"/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海南省安宁医院东红分院气体灭火系统更换项目采购需求书</w:t>
      </w:r>
      <w:bookmarkEnd w:id="0"/>
    </w:p>
    <w:p w14:paraId="3181EF2B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</w:p>
    <w:p w14:paraId="481C7A5D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一、项目名称：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海南省安宁医院东红分院气体灭火系统更换项目</w:t>
      </w:r>
    </w:p>
    <w:p w14:paraId="325E7F4E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二、项目预算金额：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¥</w:t>
      </w:r>
      <w:r>
        <w:rPr>
          <w:rFonts w:ascii="宋体" w:hAnsi="宋体" w:eastAsia="宋体" w:cs="宋体"/>
          <w:color w:val="000000"/>
          <w:sz w:val="24"/>
          <w:szCs w:val="24"/>
        </w:rPr>
        <w:t>108208.17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元（人民币拾万捌仟贰佰零捌元壹角柒分）</w:t>
      </w:r>
    </w:p>
    <w:p w14:paraId="292BB361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三、项目建设地址：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海南省琼海市东红居</w:t>
      </w:r>
    </w:p>
    <w:p w14:paraId="235381C6">
      <w:pPr>
        <w:spacing w:line="360" w:lineRule="auto"/>
        <w:rPr>
          <w:rFonts w:hint="default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四、建设规模：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更换10套柜式七氟丙烷气体灭火装置</w:t>
      </w:r>
    </w:p>
    <w:p w14:paraId="08E18ABE">
      <w:pPr>
        <w:spacing w:line="360" w:lineRule="auto"/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五、施工内容概述：</w:t>
      </w:r>
    </w:p>
    <w:p w14:paraId="08F6FB42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/>
          <w:lang w:eastAsia="zh-CN"/>
        </w:rPr>
      </w:pPr>
      <w:r>
        <w:rPr>
          <w:rFonts w:hint="eastAsia" w:hAnsi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10套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柜式七氟丙烷灭火装置具体为</w:t>
      </w:r>
      <w:r>
        <w:rPr>
          <w:rFonts w:hint="eastAsia" w:hAnsi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1套GQQ40/2.5</w:t>
      </w:r>
      <w:r>
        <w:rPr>
          <w:rFonts w:hint="eastAsia" w:hAnsi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；1套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GQQ70/2.5</w:t>
      </w:r>
      <w:r>
        <w:rPr>
          <w:rFonts w:hint="eastAsia" w:hAnsi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；6套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GQQ90/2.5；</w:t>
      </w:r>
      <w:r>
        <w:rPr>
          <w:rFonts w:hint="eastAsia" w:hAnsi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2套</w:t>
      </w:r>
      <w:r>
        <w:rPr>
          <w:rFonts w:hint="eastAsia" w:ascii="宋体" w:hAnsi="宋体" w:eastAsia="宋体" w:cs="Times New Roman"/>
          <w:b w:val="0"/>
          <w:bCs w:val="0"/>
          <w:color w:val="auto"/>
          <w:sz w:val="24"/>
          <w:szCs w:val="24"/>
          <w:lang w:val="en-US" w:eastAsia="zh-CN" w:bidi="ar-SA"/>
        </w:rPr>
        <w:t>GQQ120/2.5。上述10套柜式七氟丙烷气体灭火装置包含钢瓶、药剂及全套配套配件，涵盖旧设备拆除清运、新设备供货、安装、调试、联动测试、操作培训等全部工作内容。</w:t>
      </w:r>
    </w:p>
    <w:p w14:paraId="4BFA4E98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六、计划工期（服务期）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：25日历天</w:t>
      </w:r>
    </w:p>
    <w:p w14:paraId="6488BE5F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七、质量要求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：符合国家及海南省现行消防、安全、环保相关法规、规范及行业标准</w:t>
      </w:r>
      <w:r>
        <w:rPr>
          <w:rFonts w:hint="default" w:hAnsi="宋体"/>
          <w:b w:val="0"/>
          <w:bCs w:val="0"/>
          <w:color w:val="auto"/>
          <w:sz w:val="24"/>
          <w:szCs w:val="24"/>
          <w:lang w:eastAsia="zh-CN"/>
          <w:woUserID w:val="1"/>
        </w:rPr>
        <w:t>，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所有设备、配件为全新原厂正品且</w:t>
      </w:r>
      <w:r>
        <w:rPr>
          <w:rFonts w:hint="default" w:hAnsi="宋体"/>
          <w:b w:val="0"/>
          <w:bCs w:val="0"/>
          <w:color w:val="auto"/>
          <w:sz w:val="24"/>
          <w:szCs w:val="24"/>
          <w:lang w:eastAsia="zh-CN"/>
          <w:woUserID w:val="1"/>
        </w:rPr>
        <w:t>完全匹配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医院现有消防设施设备</w:t>
      </w:r>
      <w:r>
        <w:rPr>
          <w:rFonts w:hint="default" w:hAnsi="宋体"/>
          <w:b w:val="0"/>
          <w:bCs w:val="0"/>
          <w:color w:val="auto"/>
          <w:sz w:val="24"/>
          <w:szCs w:val="24"/>
          <w:lang w:eastAsia="zh-CN"/>
          <w:woUserID w:val="1"/>
        </w:rPr>
        <w:t>参数要求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，整套</w:t>
      </w:r>
      <w:r>
        <w:rPr>
          <w:rFonts w:hint="default" w:hAnsi="宋体"/>
          <w:b w:val="0"/>
          <w:bCs w:val="0"/>
          <w:color w:val="auto"/>
          <w:sz w:val="24"/>
          <w:szCs w:val="24"/>
          <w:lang w:eastAsia="zh-CN"/>
          <w:woUserID w:val="1"/>
        </w:rPr>
        <w:t>气体灭火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系统安装完成后，可与医院原有火灾自动报警系统正常联动，报警、延时、喷放、信号反馈等功能运行稳定。</w:t>
      </w:r>
    </w:p>
    <w:p w14:paraId="359D3E42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八、现场勘察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（不强制），联系人：罗主任，联系电话：0898-62766658。</w:t>
      </w:r>
    </w:p>
    <w:p w14:paraId="21FC2082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九、质保期：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至少2年，自工程验收合格之日起算。</w:t>
      </w:r>
    </w:p>
    <w:p w14:paraId="391237EC">
      <w:pPr>
        <w:spacing w:line="360" w:lineRule="auto"/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hAnsi="宋体"/>
          <w:b/>
          <w:bCs/>
          <w:color w:val="auto"/>
          <w:sz w:val="24"/>
          <w:szCs w:val="24"/>
          <w:lang w:val="en-US" w:eastAsia="zh-CN"/>
        </w:rPr>
        <w:t>十、付款方式</w:t>
      </w:r>
      <w:r>
        <w:rPr>
          <w:rFonts w:hint="eastAsia" w:hAnsi="宋体"/>
          <w:b w:val="0"/>
          <w:bCs w:val="0"/>
          <w:color w:val="auto"/>
          <w:sz w:val="24"/>
          <w:szCs w:val="24"/>
          <w:lang w:val="en-US" w:eastAsia="zh-CN"/>
        </w:rPr>
        <w:t>：合同签署生效后，甲方收到乙方开具的有效发票，于10个工作日内支付合同总额的30%作为预付款；乙方将全部货物运送至甲方指定地点并完成安装调试，经甲方验收合格且收到合规发票后，甲方于15个工作日内将款项累计支付至结算总额的97%；结算总额剩余3%留作质保金，自项目验收合格之日起满一年且无质量问题后支付（具体以合同条款约定为准）。</w:t>
      </w:r>
    </w:p>
    <w:p w14:paraId="5EA638D5">
      <w:pPr>
        <w:spacing w:line="360" w:lineRule="auto"/>
      </w:pPr>
    </w:p>
    <w:p w14:paraId="0B052748">
      <w:pPr>
        <w:spacing w:line="360" w:lineRule="auto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行楷 ! importan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A138A"/>
    <w:rsid w:val="0374348C"/>
    <w:rsid w:val="09B07E99"/>
    <w:rsid w:val="0BC978F7"/>
    <w:rsid w:val="0C0444C5"/>
    <w:rsid w:val="0F116429"/>
    <w:rsid w:val="29B9494E"/>
    <w:rsid w:val="34E20320"/>
    <w:rsid w:val="39CE67AA"/>
    <w:rsid w:val="3AC102FF"/>
    <w:rsid w:val="3F4D34B9"/>
    <w:rsid w:val="41BF0B48"/>
    <w:rsid w:val="465862FF"/>
    <w:rsid w:val="47EA70E9"/>
    <w:rsid w:val="48007389"/>
    <w:rsid w:val="48FF6ABB"/>
    <w:rsid w:val="546A138A"/>
    <w:rsid w:val="60D07D05"/>
    <w:rsid w:val="60E25584"/>
    <w:rsid w:val="62EF025F"/>
    <w:rsid w:val="6656238C"/>
    <w:rsid w:val="6C733CAF"/>
    <w:rsid w:val="6D1F3697"/>
    <w:rsid w:val="D7363E3A"/>
    <w:rsid w:val="FDFF57E5"/>
    <w:rsid w:val="FFBDB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b/>
      <w:kern w:val="44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hAnsi="Courier New"/>
      <w:sz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dr w:val="single" w:color="98C0F4" w:sz="6" w:space="0"/>
      <w:shd w:val="clear" w:fill="D2E0F2"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Variable"/>
    <w:basedOn w:val="8"/>
    <w:qFormat/>
    <w:uiPriority w:val="0"/>
  </w:style>
  <w:style w:type="character" w:styleId="14">
    <w:name w:val="Hyperlink"/>
    <w:basedOn w:val="8"/>
    <w:qFormat/>
    <w:uiPriority w:val="0"/>
    <w:rPr>
      <w:color w:val="0000FF"/>
      <w:u w:val="singl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</w:rPr>
  </w:style>
  <w:style w:type="character" w:styleId="16">
    <w:name w:val="HTML Cite"/>
    <w:basedOn w:val="8"/>
    <w:qFormat/>
    <w:uiPriority w:val="0"/>
  </w:style>
  <w:style w:type="character" w:customStyle="1" w:styleId="17">
    <w:name w:val="x-tab-strip-text"/>
    <w:basedOn w:val="8"/>
    <w:qFormat/>
    <w:uiPriority w:val="0"/>
    <w:rPr>
      <w:rFonts w:ascii="Tahoma" w:hAnsi="Tahoma" w:eastAsia="Tahoma" w:cs="Tahoma"/>
      <w:color w:val="416AA3"/>
      <w:sz w:val="18"/>
      <w:szCs w:val="18"/>
    </w:rPr>
  </w:style>
  <w:style w:type="character" w:customStyle="1" w:styleId="18">
    <w:name w:val="x-tab-strip-text1"/>
    <w:basedOn w:val="8"/>
    <w:qFormat/>
    <w:uiPriority w:val="0"/>
  </w:style>
  <w:style w:type="character" w:customStyle="1" w:styleId="19">
    <w:name w:val="x-tab-strip-text2"/>
    <w:basedOn w:val="8"/>
    <w:qFormat/>
    <w:uiPriority w:val="0"/>
    <w:rPr>
      <w:color w:val="15428B"/>
    </w:rPr>
  </w:style>
  <w:style w:type="character" w:customStyle="1" w:styleId="20">
    <w:name w:val="x-tab-strip-text3"/>
    <w:basedOn w:val="8"/>
    <w:qFormat/>
    <w:uiPriority w:val="0"/>
    <w:rPr>
      <w:b/>
      <w:bCs/>
      <w:color w:val="15428B"/>
    </w:rPr>
  </w:style>
  <w:style w:type="character" w:customStyle="1" w:styleId="21">
    <w:name w:val="x-tab-strip-text4"/>
    <w:basedOn w:val="8"/>
    <w:qFormat/>
    <w:uiPriority w:val="0"/>
  </w:style>
  <w:style w:type="character" w:customStyle="1" w:styleId="22">
    <w:name w:val="x-tab-strip-text5"/>
    <w:basedOn w:val="8"/>
    <w:qFormat/>
    <w:uiPriority w:val="0"/>
  </w:style>
  <w:style w:type="character" w:customStyle="1" w:styleId="23">
    <w:name w:val="name"/>
    <w:basedOn w:val="8"/>
    <w:qFormat/>
    <w:uiPriority w:val="0"/>
    <w:rPr>
      <w:rFonts w:ascii="华文行楷 ! important" w:hAnsi="华文行楷 ! important" w:eastAsia="华文行楷 ! important" w:cs="华文行楷 ! important"/>
      <w:sz w:val="27"/>
      <w:szCs w:val="27"/>
    </w:rPr>
  </w:style>
  <w:style w:type="character" w:customStyle="1" w:styleId="24">
    <w:name w:val="name1"/>
    <w:basedOn w:val="8"/>
    <w:qFormat/>
    <w:uiPriority w:val="0"/>
  </w:style>
  <w:style w:type="character" w:customStyle="1" w:styleId="25">
    <w:name w:val="opinion2"/>
    <w:basedOn w:val="8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595</Words>
  <Characters>660</Characters>
  <Lines>0</Lines>
  <Paragraphs>0</Paragraphs>
  <TotalTime>35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2026-07-07T08:33:00Z</dcterms:created>
  <dc:creator>爆炸的榴莲</dc:creator>
  <cp:lastModifiedBy>鱼</cp:lastModifiedBy>
  <cp:lastPrinted>2026-08-07T10:48:00Z</cp:lastPrinted>
  <dcterms:modified xsi:type="dcterms:W3CDTF">2026-08-10T07:17:29Z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9DBB6C47FAA0425CA7F165C9947A48EA_13</vt:lpwstr>
  </property>
  <property fmtid="{D5CDD505-2E9C-101B-9397-08002B2CF9AE}" pid="4" name="KSOTemplateDocerSaveRecord">
    <vt:lpwstr>eyJoZGlkIjoiYTE2NGYzMTNiZmM1ZmFiZmM0MDIzODYxNzJiNTE0ZmIiLCJ1c2VySWQiOiIzNjc0MTA2MzgifQ==</vt:lpwstr>
  </property>
</Properties>
</file>